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F2099" w:rsidRDefault="003F2099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right="1346"/>
        <w:rPr>
          <w:rFonts w:ascii="Calibri" w:eastAsia="Calibri" w:hAnsi="Calibri" w:cs="Calibri"/>
          <w:i/>
          <w:iCs/>
          <w:u w:val="single"/>
        </w:rPr>
      </w:pPr>
    </w:p>
    <w:p w:rsidR="003F2099" w:rsidRDefault="00447DE6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right="1346"/>
        <w:rPr>
          <w:rFonts w:ascii="Calibri" w:eastAsia="Calibri" w:hAnsi="Calibri" w:cs="Calibri"/>
          <w:u w:val="single"/>
        </w:rPr>
      </w:pPr>
      <w:r>
        <w:rPr>
          <w:rFonts w:ascii="Calibri" w:eastAsia="Calibri" w:hAnsi="Calibri" w:cs="Calibri"/>
          <w:u w:val="single"/>
        </w:rPr>
        <w:t>Załącznik nr 1</w:t>
      </w:r>
    </w:p>
    <w:p w:rsidR="003F2099" w:rsidRDefault="003F2099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right="1346"/>
        <w:rPr>
          <w:rFonts w:ascii="Calibri" w:eastAsia="Calibri" w:hAnsi="Calibri" w:cs="Calibri"/>
          <w:u w:val="single"/>
        </w:rPr>
      </w:pPr>
    </w:p>
    <w:p w:rsidR="003F2099" w:rsidRDefault="003F2099">
      <w:pPr>
        <w:jc w:val="center"/>
        <w:rPr>
          <w:rFonts w:ascii="Calibri" w:eastAsia="Calibri" w:hAnsi="Calibri" w:cs="Calibri"/>
          <w:b/>
          <w:bCs/>
          <w:sz w:val="28"/>
          <w:szCs w:val="28"/>
        </w:rPr>
      </w:pPr>
    </w:p>
    <w:p w:rsidR="003F2099" w:rsidRDefault="00447DE6">
      <w:pPr>
        <w:jc w:val="center"/>
        <w:rPr>
          <w:rFonts w:ascii="Calibri" w:eastAsia="Calibri" w:hAnsi="Calibri" w:cs="Calibri"/>
          <w:b/>
          <w:bCs/>
          <w:sz w:val="28"/>
          <w:szCs w:val="28"/>
        </w:rPr>
      </w:pPr>
      <w:r>
        <w:rPr>
          <w:rFonts w:ascii="Calibri" w:eastAsia="Calibri" w:hAnsi="Calibri" w:cs="Calibri"/>
          <w:b/>
          <w:bCs/>
          <w:sz w:val="28"/>
          <w:szCs w:val="28"/>
        </w:rPr>
        <w:t>OPIS PRZEDMIOTU ZAMÓWIENIA I PARAMETRY TECHNICZNE</w:t>
      </w:r>
    </w:p>
    <w:p w:rsidR="003F2099" w:rsidRDefault="003F2099">
      <w:pPr>
        <w:jc w:val="center"/>
        <w:rPr>
          <w:rFonts w:ascii="Calibri" w:eastAsia="Calibri" w:hAnsi="Calibri" w:cs="Calibri"/>
          <w:b/>
          <w:bCs/>
          <w:i/>
          <w:iCs/>
          <w:sz w:val="24"/>
          <w:szCs w:val="24"/>
        </w:rPr>
      </w:pPr>
    </w:p>
    <w:p w:rsidR="003F2099" w:rsidRDefault="00447DE6">
      <w:pPr>
        <w:jc w:val="center"/>
        <w:rPr>
          <w:rFonts w:ascii="Calibri" w:eastAsia="Calibri" w:hAnsi="Calibri" w:cs="Calibri"/>
          <w:b/>
          <w:bCs/>
          <w:i/>
          <w:iCs/>
          <w:sz w:val="24"/>
          <w:szCs w:val="24"/>
        </w:rPr>
      </w:pPr>
      <w:r>
        <w:rPr>
          <w:rFonts w:ascii="Calibri" w:eastAsia="Calibri" w:hAnsi="Calibri" w:cs="Calibri"/>
          <w:b/>
          <w:bCs/>
          <w:i/>
          <w:iCs/>
          <w:sz w:val="24"/>
          <w:szCs w:val="24"/>
        </w:rPr>
        <w:t>Aparat ultrasonograficzny, z oprogramowaniem</w:t>
      </w:r>
    </w:p>
    <w:p w:rsidR="003F2099" w:rsidRDefault="00447DE6">
      <w:pPr>
        <w:jc w:val="center"/>
        <w:rPr>
          <w:rFonts w:ascii="Calibri" w:eastAsia="Calibri" w:hAnsi="Calibri" w:cs="Calibri"/>
          <w:b/>
          <w:bCs/>
          <w:i/>
          <w:iCs/>
          <w:sz w:val="24"/>
          <w:szCs w:val="24"/>
        </w:rPr>
      </w:pPr>
      <w:r>
        <w:rPr>
          <w:rFonts w:ascii="Calibri" w:eastAsia="Calibri" w:hAnsi="Calibri" w:cs="Calibri"/>
          <w:b/>
          <w:bCs/>
          <w:i/>
          <w:iCs/>
          <w:sz w:val="24"/>
          <w:szCs w:val="24"/>
        </w:rPr>
        <w:t>dedykowanym do badań wielospecjalistycznych i kompletem głowic szt. 1</w:t>
      </w:r>
    </w:p>
    <w:p w:rsidR="003F2099" w:rsidRDefault="003F2099">
      <w:pPr>
        <w:jc w:val="center"/>
        <w:rPr>
          <w:rFonts w:ascii="Calibri" w:eastAsia="Calibri" w:hAnsi="Calibri" w:cs="Calibri"/>
          <w:sz w:val="26"/>
          <w:szCs w:val="26"/>
        </w:rPr>
      </w:pPr>
    </w:p>
    <w:p w:rsidR="003F2099" w:rsidRDefault="003F2099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right="1346"/>
        <w:jc w:val="right"/>
        <w:rPr>
          <w:rFonts w:ascii="Calibri" w:eastAsia="Calibri" w:hAnsi="Calibri" w:cs="Calibri"/>
          <w:u w:val="single"/>
        </w:rPr>
      </w:pPr>
    </w:p>
    <w:p w:rsidR="003F2099" w:rsidRDefault="00447DE6">
      <w:pPr>
        <w:shd w:val="clear" w:color="auto" w:fill="FFFFFF"/>
        <w:tabs>
          <w:tab w:val="left" w:pos="2712"/>
        </w:tabs>
        <w:spacing w:before="264" w:line="259" w:lineRule="auto"/>
        <w:ind w:left="77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Wykonawca: ……………………………………………………………….</w:t>
      </w:r>
    </w:p>
    <w:p w:rsidR="003F2099" w:rsidRDefault="00447DE6">
      <w:pPr>
        <w:shd w:val="clear" w:color="auto" w:fill="FFFFFF"/>
        <w:tabs>
          <w:tab w:val="left" w:pos="2712"/>
        </w:tabs>
        <w:spacing w:before="264" w:line="259" w:lineRule="auto"/>
        <w:ind w:left="77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Nazwa i typ: …………………..……………………………………………</w:t>
      </w:r>
    </w:p>
    <w:p w:rsidR="003F2099" w:rsidRDefault="00447DE6">
      <w:pPr>
        <w:shd w:val="clear" w:color="auto" w:fill="FFFFFF"/>
        <w:tabs>
          <w:tab w:val="left" w:pos="2712"/>
        </w:tabs>
        <w:spacing w:before="264" w:line="259" w:lineRule="auto"/>
        <w:ind w:left="77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Producent/ Kraj: …………………………………………………………</w:t>
      </w:r>
    </w:p>
    <w:p w:rsidR="003F2099" w:rsidRDefault="00447DE6">
      <w:pPr>
        <w:shd w:val="clear" w:color="auto" w:fill="FFFFFF"/>
        <w:tabs>
          <w:tab w:val="left" w:pos="2712"/>
        </w:tabs>
        <w:spacing w:before="264" w:line="259" w:lineRule="auto"/>
        <w:ind w:left="77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Rok produkcji: ………………….…………………………………………</w:t>
      </w:r>
    </w:p>
    <w:p w:rsidR="003F2099" w:rsidRDefault="003F2099">
      <w:pPr>
        <w:shd w:val="clear" w:color="auto" w:fill="FFFFFF"/>
        <w:tabs>
          <w:tab w:val="left" w:pos="2712"/>
        </w:tabs>
        <w:spacing w:before="264" w:line="259" w:lineRule="auto"/>
        <w:ind w:left="77"/>
        <w:rPr>
          <w:rFonts w:ascii="Calibri" w:eastAsia="Calibri" w:hAnsi="Calibri" w:cs="Calibri"/>
          <w:sz w:val="20"/>
          <w:szCs w:val="20"/>
        </w:rPr>
      </w:pPr>
    </w:p>
    <w:p w:rsidR="003F2099" w:rsidRDefault="003F2099">
      <w:pPr>
        <w:widowControl w:val="0"/>
        <w:spacing w:before="234" w:line="240" w:lineRule="auto"/>
        <w:ind w:right="4010"/>
        <w:rPr>
          <w:rFonts w:ascii="Calibri" w:eastAsia="Calibri" w:hAnsi="Calibri" w:cs="Calibri"/>
          <w:i/>
          <w:iCs/>
          <w:u w:val="single"/>
        </w:rPr>
      </w:pPr>
    </w:p>
    <w:tbl>
      <w:tblPr>
        <w:tblStyle w:val="a"/>
        <w:tblpPr w:leftFromText="180" w:rightFromText="180" w:topFromText="180" w:bottomFromText="180" w:vertAnchor="text"/>
        <w:tblW w:w="10755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52"/>
        <w:gridCol w:w="5358"/>
        <w:gridCol w:w="1950"/>
        <w:gridCol w:w="2595"/>
      </w:tblGrid>
      <w:tr w:rsidR="003F2099">
        <w:trPr>
          <w:trHeight w:val="590"/>
        </w:trPr>
        <w:tc>
          <w:tcPr>
            <w:tcW w:w="852" w:type="dxa"/>
            <w:shd w:val="clear" w:color="auto" w:fill="D9D9D9"/>
            <w:vAlign w:val="center"/>
          </w:tcPr>
          <w:p w:rsidR="003F2099" w:rsidRDefault="003F2099">
            <w:pPr>
              <w:widowControl w:val="0"/>
              <w:spacing w:line="231" w:lineRule="auto"/>
              <w:ind w:left="81" w:right="395" w:hanging="1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5358" w:type="dxa"/>
            <w:shd w:val="clear" w:color="auto" w:fill="D9D9D9"/>
            <w:vAlign w:val="center"/>
          </w:tcPr>
          <w:p w:rsidR="003F2099" w:rsidRDefault="00447DE6">
            <w:pPr>
              <w:widowControl w:val="0"/>
              <w:spacing w:line="231" w:lineRule="auto"/>
              <w:ind w:left="81" w:right="395" w:hanging="1"/>
              <w:jc w:val="center"/>
              <w:rPr>
                <w:rFonts w:ascii="Calibri" w:eastAsia="Calibri" w:hAnsi="Calibri" w:cs="Calibri"/>
                <w:sz w:val="25"/>
                <w:szCs w:val="25"/>
              </w:rPr>
            </w:pPr>
            <w:r>
              <w:rPr>
                <w:rFonts w:ascii="Calibri" w:eastAsia="Calibri" w:hAnsi="Calibri" w:cs="Calibri"/>
                <w:sz w:val="25"/>
                <w:szCs w:val="25"/>
              </w:rPr>
              <w:t>Parametr</w:t>
            </w:r>
          </w:p>
        </w:tc>
        <w:tc>
          <w:tcPr>
            <w:tcW w:w="1950" w:type="dxa"/>
            <w:shd w:val="clear" w:color="auto" w:fill="D9D9D9"/>
            <w:vAlign w:val="center"/>
          </w:tcPr>
          <w:p w:rsidR="003F2099" w:rsidRDefault="00447DE6">
            <w:pPr>
              <w:widowControl w:val="0"/>
              <w:spacing w:line="231" w:lineRule="auto"/>
              <w:ind w:left="81" w:right="395" w:hanging="1"/>
              <w:jc w:val="center"/>
              <w:rPr>
                <w:rFonts w:ascii="Calibri" w:eastAsia="Calibri" w:hAnsi="Calibri" w:cs="Calibri"/>
                <w:sz w:val="23"/>
                <w:szCs w:val="23"/>
              </w:rPr>
            </w:pPr>
            <w:r>
              <w:rPr>
                <w:rFonts w:ascii="Calibri" w:eastAsia="Calibri" w:hAnsi="Calibri" w:cs="Calibri"/>
                <w:sz w:val="23"/>
                <w:szCs w:val="23"/>
              </w:rPr>
              <w:t>Parametr wymagany</w:t>
            </w:r>
          </w:p>
        </w:tc>
        <w:tc>
          <w:tcPr>
            <w:tcW w:w="2595" w:type="dxa"/>
            <w:shd w:val="clear" w:color="auto" w:fill="D9D9D9"/>
            <w:vAlign w:val="center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b/>
                <w:bCs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Parametr oferowany</w:t>
            </w:r>
          </w:p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 xml:space="preserve">Oferent umieszcza opis parametru w oferowanym urządzeniu </w:t>
            </w:r>
          </w:p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3"/>
                <w:szCs w:val="23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(wg kolumny „Parametr”)</w:t>
            </w:r>
          </w:p>
        </w:tc>
      </w:tr>
      <w:tr w:rsidR="003F2099">
        <w:trPr>
          <w:trHeight w:val="590"/>
        </w:trPr>
        <w:tc>
          <w:tcPr>
            <w:tcW w:w="852" w:type="dxa"/>
            <w:shd w:val="clear" w:color="auto" w:fill="CCCCCC"/>
          </w:tcPr>
          <w:p w:rsidR="003F2099" w:rsidRDefault="003F2099">
            <w:pPr>
              <w:widowControl w:val="0"/>
              <w:spacing w:line="231" w:lineRule="auto"/>
              <w:ind w:left="81" w:right="395" w:hanging="1"/>
              <w:rPr>
                <w:rFonts w:ascii="Calibri" w:eastAsia="Calibri" w:hAnsi="Calibri" w:cs="Calibri"/>
                <w:b/>
                <w:bCs/>
                <w:sz w:val="25"/>
                <w:szCs w:val="25"/>
              </w:rPr>
            </w:pPr>
          </w:p>
        </w:tc>
        <w:tc>
          <w:tcPr>
            <w:tcW w:w="5358" w:type="dxa"/>
            <w:shd w:val="clear" w:color="auto" w:fill="CCCCCC"/>
          </w:tcPr>
          <w:p w:rsidR="003F2099" w:rsidRDefault="00447DE6">
            <w:pPr>
              <w:widowControl w:val="0"/>
              <w:spacing w:line="231" w:lineRule="auto"/>
              <w:ind w:left="81" w:right="395" w:hanging="1"/>
              <w:rPr>
                <w:rFonts w:ascii="Calibri" w:eastAsia="Calibri" w:hAnsi="Calibri" w:cs="Calibri"/>
                <w:b/>
                <w:bCs/>
                <w:sz w:val="25"/>
                <w:szCs w:val="25"/>
              </w:rPr>
            </w:pPr>
            <w:r>
              <w:rPr>
                <w:rFonts w:ascii="Calibri" w:eastAsia="Calibri" w:hAnsi="Calibri" w:cs="Calibri"/>
                <w:b/>
                <w:bCs/>
                <w:sz w:val="25"/>
                <w:szCs w:val="25"/>
              </w:rPr>
              <w:t>Parametry techniczne</w:t>
            </w:r>
          </w:p>
        </w:tc>
        <w:tc>
          <w:tcPr>
            <w:tcW w:w="1950" w:type="dxa"/>
            <w:shd w:val="clear" w:color="auto" w:fill="CCCCCC"/>
          </w:tcPr>
          <w:p w:rsidR="003F2099" w:rsidRDefault="003F2099">
            <w:pPr>
              <w:widowControl w:val="0"/>
              <w:spacing w:line="231" w:lineRule="auto"/>
              <w:ind w:left="81" w:right="395" w:hanging="1"/>
              <w:rPr>
                <w:rFonts w:ascii="Calibri" w:eastAsia="Calibri" w:hAnsi="Calibri" w:cs="Calibri"/>
                <w:sz w:val="25"/>
                <w:szCs w:val="25"/>
              </w:rPr>
            </w:pPr>
          </w:p>
        </w:tc>
        <w:tc>
          <w:tcPr>
            <w:tcW w:w="2595" w:type="dxa"/>
            <w:shd w:val="clear" w:color="auto" w:fill="CCCCCC"/>
          </w:tcPr>
          <w:p w:rsidR="003F2099" w:rsidRDefault="003F2099">
            <w:pPr>
              <w:widowControl w:val="0"/>
              <w:spacing w:line="231" w:lineRule="auto"/>
              <w:ind w:left="81" w:right="395" w:hanging="1"/>
              <w:rPr>
                <w:rFonts w:ascii="Calibri" w:eastAsia="Calibri" w:hAnsi="Calibri" w:cs="Calibri"/>
                <w:sz w:val="25"/>
                <w:szCs w:val="25"/>
              </w:rPr>
            </w:pPr>
          </w:p>
        </w:tc>
      </w:tr>
      <w:tr w:rsidR="003F2099">
        <w:trPr>
          <w:trHeight w:val="590"/>
        </w:trPr>
        <w:tc>
          <w:tcPr>
            <w:tcW w:w="852" w:type="dxa"/>
          </w:tcPr>
          <w:p w:rsidR="003F2099" w:rsidRDefault="003F2099">
            <w:pPr>
              <w:widowControl w:val="0"/>
              <w:spacing w:line="231" w:lineRule="auto"/>
              <w:ind w:left="79" w:right="395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</w:tcPr>
          <w:p w:rsidR="003F2099" w:rsidRDefault="00447DE6">
            <w:pPr>
              <w:widowControl w:val="0"/>
              <w:spacing w:line="240" w:lineRule="auto"/>
              <w:ind w:left="115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Cyfrowy aparat ultrasonograficzny, dedykowany do badań wielospecjalistycznych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31" w:lineRule="auto"/>
              <w:ind w:left="81" w:right="395" w:hanging="1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590"/>
        </w:trPr>
        <w:tc>
          <w:tcPr>
            <w:tcW w:w="852" w:type="dxa"/>
          </w:tcPr>
          <w:p w:rsidR="003F2099" w:rsidRDefault="003F2099">
            <w:pPr>
              <w:widowControl w:val="0"/>
              <w:spacing w:line="231" w:lineRule="auto"/>
              <w:ind w:left="79" w:right="395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</w:tcPr>
          <w:p w:rsidR="003F2099" w:rsidRDefault="00447DE6">
            <w:pPr>
              <w:widowControl w:val="0"/>
              <w:spacing w:line="240" w:lineRule="auto"/>
              <w:ind w:left="8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Cztery niezależne, skrętne koła, z blokadą wszystkich kół.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31" w:lineRule="auto"/>
              <w:ind w:left="81" w:right="395" w:hanging="1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60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9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</w:tcPr>
          <w:p w:rsidR="003F2099" w:rsidRDefault="00447DE6">
            <w:pPr>
              <w:widowControl w:val="0"/>
              <w:spacing w:line="240" w:lineRule="auto"/>
              <w:ind w:left="78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Liczba gniazd do podłączenia głowic obrazowych elektronicznych min 4.</w:t>
            </w:r>
            <w:r>
              <w:rPr>
                <w:rFonts w:ascii="Calibri" w:eastAsia="Calibri" w:hAnsi="Calibri" w:cs="Calibri"/>
                <w:color w:val="FF0000"/>
                <w:sz w:val="19"/>
                <w:szCs w:val="19"/>
              </w:rPr>
              <w:t xml:space="preserve"> 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Gniazda z systemem rozpoznawania głowic.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9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60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</w:tcPr>
          <w:p w:rsidR="003F2099" w:rsidRDefault="00447DE6">
            <w:pPr>
              <w:widowControl w:val="0"/>
              <w:spacing w:line="344" w:lineRule="auto"/>
              <w:ind w:left="112" w:right="101" w:firstLine="2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Monitor kolorowy wysokiej rozdzielczości min. (1920 x 1080), bez przeplotu, minimum 22 cale z możliwością regulacji w 3 płaszczyznach.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60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</w:tcPr>
          <w:p w:rsidR="003F2099" w:rsidRDefault="00447DE6">
            <w:pPr>
              <w:widowControl w:val="0"/>
              <w:spacing w:line="240" w:lineRule="auto"/>
              <w:ind w:left="119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Konsola aparatu ruchoma w dwóch płaszczyznach: góra-dół, prawo-lewo.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60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8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</w:tcPr>
          <w:p w:rsidR="003F2099" w:rsidRDefault="00447DE6">
            <w:pPr>
              <w:widowControl w:val="0"/>
              <w:spacing w:line="240" w:lineRule="auto"/>
              <w:ind w:left="115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Elektryczna regulacja wysokości pulpitu konsoli.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8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60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81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</w:tcPr>
          <w:p w:rsidR="003F2099" w:rsidRDefault="00447DE6">
            <w:pPr>
              <w:widowControl w:val="0"/>
              <w:spacing w:line="240" w:lineRule="auto"/>
              <w:ind w:left="116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Możliwość obrotu pulpitu konsoli +/- 30stopni.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81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60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7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</w:tcPr>
          <w:p w:rsidR="003F2099" w:rsidRDefault="00447DE6">
            <w:pPr>
              <w:widowControl w:val="0"/>
              <w:spacing w:line="240" w:lineRule="auto"/>
              <w:ind w:left="115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Dotykowy programowalny panel sterujący wbudowany w konsolę, przekątna minimum 10 cali.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7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60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81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</w:tcPr>
          <w:p w:rsidR="003F2099" w:rsidRDefault="00447DE6">
            <w:pPr>
              <w:widowControl w:val="0"/>
              <w:spacing w:line="240" w:lineRule="auto"/>
              <w:ind w:left="119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Klawiatura alfanumeryczna do opisu badań w pulpicie.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81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60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81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</w:tcPr>
          <w:p w:rsidR="003F2099" w:rsidRDefault="00447DE6">
            <w:pPr>
              <w:widowControl w:val="0"/>
              <w:spacing w:line="240" w:lineRule="auto"/>
              <w:ind w:left="115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Uchwyty na głowice umieszczone po obu stronach konsoli aparatu.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81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60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8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</w:tcPr>
          <w:p w:rsidR="003F2099" w:rsidRDefault="00447DE6">
            <w:pPr>
              <w:widowControl w:val="0"/>
              <w:spacing w:line="240" w:lineRule="auto"/>
              <w:ind w:left="114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Zintegrowany z aparatem fabryczny podgrzewacz do żelu.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8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590"/>
        </w:trPr>
        <w:tc>
          <w:tcPr>
            <w:tcW w:w="852" w:type="dxa"/>
          </w:tcPr>
          <w:p w:rsidR="003F2099" w:rsidRDefault="003F2099">
            <w:pPr>
              <w:widowControl w:val="0"/>
              <w:spacing w:line="231" w:lineRule="auto"/>
              <w:ind w:left="75" w:right="196" w:firstLine="1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</w:tcPr>
          <w:p w:rsidR="003F2099" w:rsidRDefault="00447DE6">
            <w:pPr>
              <w:widowControl w:val="0"/>
              <w:spacing w:line="231" w:lineRule="auto"/>
              <w:ind w:left="75" w:right="196" w:firstLine="1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Cyfrowy układ formowania wiązki ultradźwiękowej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31" w:lineRule="auto"/>
              <w:ind w:left="75" w:right="196" w:firstLine="1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60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</w:tcPr>
          <w:p w:rsidR="003F2099" w:rsidRDefault="00447DE6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Minimum 11 000 000 niezależnych kanałów odbiorczych</w:t>
            </w:r>
            <w:r>
              <w:rPr>
                <w:rFonts w:ascii="Calibri" w:eastAsia="Calibri" w:hAnsi="Calibri" w:cs="Calibri"/>
                <w:b/>
                <w:bCs/>
              </w:rPr>
              <w:t>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408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7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</w:tcPr>
          <w:p w:rsidR="003F2099" w:rsidRDefault="00447DE6">
            <w:pPr>
              <w:widowControl w:val="0"/>
              <w:spacing w:line="240" w:lineRule="auto"/>
              <w:ind w:left="77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Zakres częstotliwości pracy aparatu minimum od 1MHz do 25 MHz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7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60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</w:tcPr>
          <w:p w:rsidR="003F2099" w:rsidRDefault="00447DE6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Dynamika systemu minimum 430 </w:t>
            </w:r>
            <w:proofErr w:type="spellStart"/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dB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>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60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5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</w:tcPr>
          <w:p w:rsidR="003F2099" w:rsidRDefault="00447DE6">
            <w:pPr>
              <w:widowControl w:val="0"/>
              <w:spacing w:line="240" w:lineRule="auto"/>
              <w:ind w:left="75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Ilość obrazów pamięci dynamicznej CINE &gt; min (700 000)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5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60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7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</w:tcPr>
          <w:p w:rsidR="003F2099" w:rsidRDefault="00447DE6">
            <w:pPr>
              <w:widowControl w:val="0"/>
              <w:spacing w:line="240" w:lineRule="auto"/>
              <w:ind w:left="115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Maksymalny czas zapisywanych pętli minimum (6000 s).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7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60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5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</w:tcPr>
          <w:p w:rsidR="003F2099" w:rsidRDefault="00447DE6">
            <w:pPr>
              <w:widowControl w:val="0"/>
              <w:spacing w:line="240" w:lineRule="auto"/>
              <w:ind w:left="115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Pomiary podstawowe na obrazie: </w:t>
            </w:r>
          </w:p>
          <w:p w:rsidR="003F2099" w:rsidRDefault="00447DE6">
            <w:pPr>
              <w:widowControl w:val="0"/>
              <w:spacing w:before="127" w:line="240" w:lineRule="auto"/>
              <w:ind w:left="483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Noto Sans Symbols" w:eastAsia="Noto Sans Symbols" w:hAnsi="Noto Sans Symbols" w:cs="Noto Sans Symbols"/>
                <w:sz w:val="19"/>
                <w:szCs w:val="19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pomiar odległości, </w:t>
            </w:r>
          </w:p>
          <w:p w:rsidR="003F2099" w:rsidRDefault="00447DE6">
            <w:pPr>
              <w:widowControl w:val="0"/>
              <w:spacing w:before="125" w:line="240" w:lineRule="auto"/>
              <w:ind w:left="483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Noto Sans Symbols" w:eastAsia="Noto Sans Symbols" w:hAnsi="Noto Sans Symbols" w:cs="Noto Sans Symbols"/>
                <w:sz w:val="19"/>
                <w:szCs w:val="19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obwodu, </w:t>
            </w:r>
          </w:p>
          <w:p w:rsidR="003F2099" w:rsidRDefault="00447DE6">
            <w:pPr>
              <w:widowControl w:val="0"/>
              <w:spacing w:before="127" w:line="240" w:lineRule="auto"/>
              <w:ind w:left="483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Noto Sans Symbols" w:eastAsia="Noto Sans Symbols" w:hAnsi="Noto Sans Symbols" w:cs="Noto Sans Symbols"/>
                <w:sz w:val="19"/>
                <w:szCs w:val="19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pola powierzchni, objętości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5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587"/>
        </w:trPr>
        <w:tc>
          <w:tcPr>
            <w:tcW w:w="852" w:type="dxa"/>
          </w:tcPr>
          <w:p w:rsidR="003F2099" w:rsidRDefault="003F2099">
            <w:pPr>
              <w:widowControl w:val="0"/>
              <w:spacing w:line="231" w:lineRule="auto"/>
              <w:ind w:left="72" w:right="190" w:firstLine="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</w:tcPr>
          <w:p w:rsidR="003F2099" w:rsidRDefault="00447DE6">
            <w:pPr>
              <w:widowControl w:val="0"/>
              <w:spacing w:line="240" w:lineRule="auto"/>
              <w:ind w:left="119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Oprogramowanie do pomiarów i obliczeń z tworzeniem raportów do badań: </w:t>
            </w:r>
          </w:p>
          <w:p w:rsidR="003F2099" w:rsidRDefault="00447DE6">
            <w:pPr>
              <w:widowControl w:val="0"/>
              <w:spacing w:before="127" w:line="240" w:lineRule="auto"/>
              <w:ind w:left="483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Noto Sans Symbols" w:eastAsia="Noto Sans Symbols" w:hAnsi="Noto Sans Symbols" w:cs="Noto Sans Symbols"/>
                <w:sz w:val="19"/>
                <w:szCs w:val="19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naczyń szyjnych i obwodowych </w:t>
            </w:r>
          </w:p>
          <w:p w:rsidR="003F2099" w:rsidRDefault="00447DE6">
            <w:pPr>
              <w:widowControl w:val="0"/>
              <w:spacing w:before="127" w:line="240" w:lineRule="auto"/>
              <w:ind w:left="483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Noto Sans Symbols" w:eastAsia="Noto Sans Symbols" w:hAnsi="Noto Sans Symbols" w:cs="Noto Sans Symbols"/>
                <w:sz w:val="19"/>
                <w:szCs w:val="19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brzusznych </w:t>
            </w:r>
          </w:p>
          <w:p w:rsidR="003F2099" w:rsidRDefault="00447DE6">
            <w:pPr>
              <w:widowControl w:val="0"/>
              <w:spacing w:before="125" w:line="240" w:lineRule="auto"/>
              <w:ind w:left="483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Noto Sans Symbols" w:eastAsia="Noto Sans Symbols" w:hAnsi="Noto Sans Symbols" w:cs="Noto Sans Symbols"/>
                <w:sz w:val="19"/>
                <w:szCs w:val="19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urologicznych </w:t>
            </w:r>
          </w:p>
          <w:p w:rsidR="003F2099" w:rsidRDefault="00447DE6">
            <w:pPr>
              <w:widowControl w:val="0"/>
              <w:spacing w:before="127" w:line="240" w:lineRule="auto"/>
              <w:ind w:left="483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Noto Sans Symbols" w:eastAsia="Noto Sans Symbols" w:hAnsi="Noto Sans Symbols" w:cs="Noto Sans Symbols"/>
                <w:sz w:val="19"/>
                <w:szCs w:val="19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kardiologicznych dorosłych </w:t>
            </w:r>
          </w:p>
          <w:p w:rsidR="003F2099" w:rsidRDefault="00447DE6">
            <w:pPr>
              <w:widowControl w:val="0"/>
              <w:spacing w:before="127" w:line="240" w:lineRule="auto"/>
              <w:ind w:left="483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Noto Sans Symbols" w:eastAsia="Noto Sans Symbols" w:hAnsi="Noto Sans Symbols" w:cs="Noto Sans Symbols"/>
                <w:sz w:val="19"/>
                <w:szCs w:val="19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małych narządów i struktur powierzchniowych mięśniowo-szkieletowych</w:t>
            </w:r>
          </w:p>
          <w:p w:rsidR="003F2099" w:rsidRDefault="003F2099">
            <w:pPr>
              <w:widowControl w:val="0"/>
              <w:spacing w:line="231" w:lineRule="auto"/>
              <w:ind w:left="72" w:right="190" w:firstLine="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31" w:lineRule="auto"/>
              <w:ind w:left="72" w:right="190" w:firstLine="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255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</w:tcPr>
          <w:p w:rsidR="003F2099" w:rsidRDefault="00447DE6">
            <w:pPr>
              <w:widowControl w:val="0"/>
              <w:spacing w:line="240" w:lineRule="auto"/>
              <w:ind w:left="119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Kombinacje prezentowanych obrazów. min. </w:t>
            </w:r>
          </w:p>
          <w:p w:rsidR="003F2099" w:rsidRDefault="00447DE6">
            <w:pPr>
              <w:widowControl w:val="0"/>
              <w:spacing w:before="125" w:line="240" w:lineRule="auto"/>
              <w:ind w:left="264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Noto Sans Symbols" w:eastAsia="Noto Sans Symbols" w:hAnsi="Noto Sans Symbols" w:cs="Noto Sans Symbols"/>
                <w:sz w:val="19"/>
                <w:szCs w:val="19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B, B + B, </w:t>
            </w:r>
          </w:p>
          <w:p w:rsidR="003F2099" w:rsidRDefault="00447DE6">
            <w:pPr>
              <w:widowControl w:val="0"/>
              <w:spacing w:before="127" w:line="240" w:lineRule="auto"/>
              <w:ind w:left="264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Noto Sans Symbols" w:eastAsia="Noto Sans Symbols" w:hAnsi="Noto Sans Symbols" w:cs="Noto Sans Symbols"/>
                <w:sz w:val="19"/>
                <w:szCs w:val="19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B + M </w:t>
            </w:r>
          </w:p>
          <w:p w:rsidR="003F2099" w:rsidRDefault="00447DE6">
            <w:pPr>
              <w:widowControl w:val="0"/>
              <w:spacing w:before="127" w:line="240" w:lineRule="auto"/>
              <w:ind w:left="264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Noto Sans Symbols" w:eastAsia="Noto Sans Symbols" w:hAnsi="Noto Sans Symbols" w:cs="Noto Sans Symbols"/>
                <w:sz w:val="19"/>
                <w:szCs w:val="19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CD (</w:t>
            </w:r>
            <w:proofErr w:type="spellStart"/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Color</w:t>
            </w:r>
            <w:proofErr w:type="spellEnd"/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 Doppler) </w:t>
            </w:r>
          </w:p>
          <w:p w:rsidR="003F2099" w:rsidRDefault="00447DE6">
            <w:pPr>
              <w:widowControl w:val="0"/>
              <w:spacing w:before="125" w:line="240" w:lineRule="auto"/>
              <w:ind w:left="264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Noto Sans Symbols" w:eastAsia="Noto Sans Symbols" w:hAnsi="Noto Sans Symbols" w:cs="Noto Sans Symbols"/>
                <w:sz w:val="19"/>
                <w:szCs w:val="19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PW (Doppler Spektralny) </w:t>
            </w:r>
          </w:p>
          <w:p w:rsidR="003F2099" w:rsidRDefault="00447DE6">
            <w:pPr>
              <w:widowControl w:val="0"/>
              <w:spacing w:before="127" w:line="240" w:lineRule="auto"/>
              <w:ind w:left="264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Noto Sans Symbols" w:eastAsia="Noto Sans Symbols" w:hAnsi="Noto Sans Symbols" w:cs="Noto Sans Symbols"/>
                <w:sz w:val="19"/>
                <w:szCs w:val="19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B + CD (</w:t>
            </w:r>
            <w:proofErr w:type="spellStart"/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Color</w:t>
            </w:r>
            <w:proofErr w:type="spellEnd"/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 Doppler) </w:t>
            </w:r>
          </w:p>
          <w:p w:rsidR="003F2099" w:rsidRDefault="00447DE6">
            <w:pPr>
              <w:widowControl w:val="0"/>
              <w:spacing w:before="127" w:line="240" w:lineRule="auto"/>
              <w:ind w:left="264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Noto Sans Symbols" w:eastAsia="Noto Sans Symbols" w:hAnsi="Noto Sans Symbols" w:cs="Noto Sans Symbols"/>
                <w:sz w:val="19"/>
                <w:szCs w:val="19"/>
              </w:rPr>
              <w:lastRenderedPageBreak/>
              <w:t xml:space="preserve">•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B + PD (Power Doppler)</w:t>
            </w:r>
          </w:p>
          <w:p w:rsidR="003F2099" w:rsidRDefault="00447DE6">
            <w:pPr>
              <w:widowControl w:val="0"/>
              <w:spacing w:before="127" w:line="240" w:lineRule="auto"/>
              <w:ind w:left="264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Noto Sans Symbols" w:eastAsia="Noto Sans Symbols" w:hAnsi="Noto Sans Symbols" w:cs="Noto Sans Symbols"/>
                <w:sz w:val="19"/>
                <w:szCs w:val="19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B + CD + PW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lastRenderedPageBreak/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60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vAlign w:val="center"/>
          </w:tcPr>
          <w:p w:rsidR="003F2099" w:rsidRDefault="00447DE6">
            <w:pPr>
              <w:widowControl w:val="0"/>
              <w:spacing w:line="240" w:lineRule="auto"/>
              <w:ind w:left="115"/>
              <w:rPr>
                <w:rFonts w:ascii="Calibri" w:eastAsia="Calibri" w:hAnsi="Calibri" w:cs="Calibri"/>
                <w:b/>
                <w:bCs/>
                <w:color w:val="FF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Maksymalna głębokość pola obrazowania min. 90 cm.</w:t>
            </w:r>
          </w:p>
        </w:tc>
        <w:tc>
          <w:tcPr>
            <w:tcW w:w="1950" w:type="dxa"/>
            <w:vAlign w:val="center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  <w:p w:rsidR="003F2099" w:rsidRDefault="003F2099">
            <w:pPr>
              <w:spacing w:line="240" w:lineRule="auto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81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</w:tcPr>
          <w:p w:rsidR="003F2099" w:rsidRDefault="00447DE6">
            <w:pPr>
              <w:widowControl w:val="0"/>
              <w:spacing w:line="240" w:lineRule="auto"/>
              <w:ind w:left="81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Zakres bezstratnego powiększania obrazu min. 20 x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81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555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147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</w:tcPr>
          <w:p w:rsidR="003F2099" w:rsidRDefault="00447DE6">
            <w:pPr>
              <w:widowControl w:val="0"/>
              <w:spacing w:line="240" w:lineRule="auto"/>
              <w:ind w:left="119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Odświeżanie obrazu dla trybu B-</w:t>
            </w:r>
            <w:proofErr w:type="spellStart"/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mode</w:t>
            </w:r>
            <w:proofErr w:type="spellEnd"/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 min. 9 000 obrazów/sek.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147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60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</w:tcPr>
          <w:p w:rsidR="003F2099" w:rsidRDefault="00447DE6">
            <w:pPr>
              <w:widowControl w:val="0"/>
              <w:spacing w:line="240" w:lineRule="auto"/>
              <w:ind w:left="119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Obrazowanie typu „</w:t>
            </w:r>
            <w:proofErr w:type="spellStart"/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compound</w:t>
            </w:r>
            <w:proofErr w:type="spellEnd"/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” (tzw. skrzyżowane ultradźwięki).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</w:tcPr>
          <w:p w:rsidR="003F2099" w:rsidRDefault="00447DE6">
            <w:pPr>
              <w:widowControl w:val="0"/>
              <w:spacing w:line="240" w:lineRule="auto"/>
              <w:ind w:left="119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Obrazowanie harmoniczne na wszystkich.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31" w:lineRule="auto"/>
              <w:ind w:left="80" w:right="1029" w:hanging="2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Obrazowanie panoramiczne na wszystkich głowicach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ind w:left="115"/>
              <w:rPr>
                <w:rFonts w:ascii="Calibri" w:eastAsia="Calibri" w:hAnsi="Calibri" w:cs="Calibri"/>
                <w:color w:val="FF0000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Dynamiczne ciągłe ogniskowanie w całym zakresie głębokości.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ind w:left="119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Obrazowanie trapezowe na głowicach liniowych.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ind w:left="81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Obrazowanie przepływów za pomocą wysokoczułej techniki niewykorzystującej zjawiska Dopplera, pozwalającej na wizualizację rzeczywistej hemodynamiki przepływu bez maskowania ściany naczynia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ind w:left="119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Obrazowanie z możliwością wizualizacji bardzo wolnych przep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ływów w małych naczyniach.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ind w:left="77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Obrazowanie w trybie Doppler Kolorowy (CD)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30" w:lineRule="auto"/>
              <w:ind w:left="75" w:right="233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Odświeżanie obrazu (</w:t>
            </w:r>
            <w:proofErr w:type="spellStart"/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FrameRate</w:t>
            </w:r>
            <w:proofErr w:type="spellEnd"/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) B + kolor (CD) min 800 obrazów/se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k.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31" w:lineRule="auto"/>
              <w:ind w:left="74" w:right="822" w:firstLine="7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Zakres prędkości Dopplera kolorowego (CD) minimum +/- 2,5m/s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31" w:lineRule="auto"/>
              <w:ind w:left="74" w:right="737" w:firstLine="1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PRF dla </w:t>
            </w:r>
            <w:proofErr w:type="spellStart"/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dopplera</w:t>
            </w:r>
            <w:proofErr w:type="spellEnd"/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 kolorowego 0,1-17,9 kHz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b/>
                <w:bCs/>
                <w:sz w:val="25"/>
                <w:szCs w:val="25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31" w:lineRule="auto"/>
              <w:ind w:left="81" w:right="250" w:hanging="4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Regulacja odchylenia wiązki Dopplerowskiej w trybie </w:t>
            </w:r>
            <w:proofErr w:type="spellStart"/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dopplera</w:t>
            </w:r>
            <w:proofErr w:type="spellEnd"/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 kolorowego CD w zakresie min. +/- 20 </w:t>
            </w:r>
            <w:proofErr w:type="spellStart"/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stopn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>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31" w:lineRule="auto"/>
              <w:ind w:left="78" w:right="148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Obrazowanie w trybie Power Doppler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31" w:lineRule="auto"/>
              <w:ind w:left="75" w:right="136" w:firstLine="1"/>
              <w:rPr>
                <w:rFonts w:ascii="Calibri" w:eastAsia="Calibri" w:hAnsi="Calibri" w:cs="Calibri"/>
                <w:sz w:val="19"/>
                <w:szCs w:val="19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Quazi</w:t>
            </w:r>
            <w:proofErr w:type="spellEnd"/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-przestrzenna mapa przepływu dopplerowskiego w oparciu o obrazowanie dwuwymiarowe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31" w:lineRule="auto"/>
              <w:ind w:left="77" w:right="84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Obrazowanie w trybie Dopplera pulsacyjnego PWD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ind w:left="114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Zakres PRF dla Dopplera pulsacyjnego od 1kHz do min. 35 kHz.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ind w:left="116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Możliwość korekcji kąta bramki dopplerowskiej minimum +/- 80 stopni.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Regulacja wielkości bramki dopplerowskiej w trybie PW w zakresie min. 0,5 mm do 18 mm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31" w:lineRule="auto"/>
              <w:ind w:left="75" w:right="253" w:firstLine="1"/>
              <w:jc w:val="both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Zakres prędkości Dopplera pulsacyjnego (PWD) (przy zerowym kącie bramki) minimum +/- 6m/s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b/>
                <w:bCs/>
                <w:sz w:val="25"/>
                <w:szCs w:val="25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Wewnętrzny system archiwizacji Danych z dyskiem SSD o pojemności 1TB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ind w:left="83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Interfejs DICOM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31" w:lineRule="auto"/>
              <w:ind w:left="74" w:right="123" w:firstLine="6"/>
              <w:rPr>
                <w:rFonts w:ascii="Calibri" w:eastAsia="Calibri" w:hAnsi="Calibri" w:cs="Calibri"/>
                <w:sz w:val="19"/>
                <w:szCs w:val="19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Videoprinter</w:t>
            </w:r>
            <w:proofErr w:type="spellEnd"/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 czarno-biały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ind w:left="115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Min. 1 Wyjście USB dla podłączenia nośników typu Pendrive.</w:t>
            </w:r>
          </w:p>
        </w:tc>
        <w:tc>
          <w:tcPr>
            <w:tcW w:w="1950" w:type="dxa"/>
          </w:tcPr>
          <w:p w:rsidR="003F2099" w:rsidRDefault="003F2099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  <w:shd w:val="clear" w:color="auto" w:fill="CCCCCC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CCCCC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b/>
                <w:bCs/>
                <w:sz w:val="19"/>
                <w:szCs w:val="19"/>
              </w:rPr>
            </w:pPr>
            <w:r>
              <w:rPr>
                <w:rFonts w:ascii="Calibri" w:eastAsia="Calibri" w:hAnsi="Calibri" w:cs="Calibri"/>
                <w:b/>
                <w:bCs/>
                <w:sz w:val="25"/>
                <w:szCs w:val="25"/>
              </w:rPr>
              <w:t>Głowice</w:t>
            </w:r>
          </w:p>
        </w:tc>
        <w:tc>
          <w:tcPr>
            <w:tcW w:w="1950" w:type="dxa"/>
            <w:shd w:val="clear" w:color="auto" w:fill="CCCCCC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2595" w:type="dxa"/>
            <w:shd w:val="clear" w:color="auto" w:fill="CCCCCC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rPr>
                <w:rFonts w:ascii="Calibri" w:eastAsia="Calibri" w:hAnsi="Calibri" w:cs="Calibri"/>
                <w:b/>
                <w:bCs/>
                <w:sz w:val="19"/>
                <w:szCs w:val="19"/>
              </w:rPr>
            </w:pPr>
            <w:r>
              <w:rPr>
                <w:rFonts w:ascii="Calibri" w:eastAsia="Calibri" w:hAnsi="Calibri" w:cs="Calibri"/>
                <w:b/>
                <w:bCs/>
                <w:sz w:val="19"/>
                <w:szCs w:val="19"/>
              </w:rPr>
              <w:t xml:space="preserve">Głowica </w:t>
            </w:r>
            <w:proofErr w:type="spellStart"/>
            <w:r>
              <w:rPr>
                <w:rFonts w:ascii="Calibri" w:eastAsia="Calibri" w:hAnsi="Calibri" w:cs="Calibri"/>
                <w:b/>
                <w:bCs/>
                <w:sz w:val="19"/>
                <w:szCs w:val="19"/>
              </w:rPr>
              <w:t>convex</w:t>
            </w:r>
            <w:proofErr w:type="spellEnd"/>
            <w:r>
              <w:rPr>
                <w:rFonts w:ascii="Calibri" w:eastAsia="Calibri" w:hAnsi="Calibri" w:cs="Calibri"/>
                <w:b/>
                <w:bCs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Calibri" w:eastAsia="Calibri" w:hAnsi="Calibri" w:cs="Calibri"/>
                <w:b/>
                <w:bCs/>
                <w:sz w:val="19"/>
                <w:szCs w:val="19"/>
              </w:rPr>
              <w:t>konweksowa</w:t>
            </w:r>
            <w:proofErr w:type="spellEnd"/>
            <w:r>
              <w:rPr>
                <w:rFonts w:ascii="Calibri" w:eastAsia="Calibri" w:hAnsi="Calibri" w:cs="Calibri"/>
                <w:b/>
                <w:bCs/>
                <w:sz w:val="19"/>
                <w:szCs w:val="19"/>
              </w:rPr>
              <w:t>), monokrystaliczna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ind w:left="114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Zakres częstotliwości min. 1,5 - 6MHz+/- 1 MHz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ind w:left="117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Ilość elementów piezoelektrycznych min. 190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ind w:left="116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Kąt skanowania min. 70 stopni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rPr>
                <w:rFonts w:ascii="Calibri" w:eastAsia="Calibri" w:hAnsi="Calibri" w:cs="Calibri"/>
                <w:b/>
                <w:bCs/>
                <w:sz w:val="19"/>
                <w:szCs w:val="19"/>
              </w:rPr>
            </w:pPr>
            <w:r>
              <w:rPr>
                <w:rFonts w:ascii="Calibri" w:eastAsia="Calibri" w:hAnsi="Calibri" w:cs="Calibri"/>
                <w:b/>
                <w:bCs/>
                <w:sz w:val="19"/>
                <w:szCs w:val="19"/>
              </w:rPr>
              <w:t xml:space="preserve">Głowica liniowa 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wysokoczęstotliwościowa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ind w:left="114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Zakres częstotliwości min. 6– 15 MHz +/- 1 MHz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ind w:left="117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Ilość elementów piezoelektrycznych min. 1000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ind w:left="125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Szerokość pola skanowania min. 50mm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rPr>
                <w:rFonts w:ascii="Calibri" w:eastAsia="Calibri" w:hAnsi="Calibri" w:cs="Calibri"/>
                <w:b/>
                <w:bCs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Głowica liniowa naczyniowa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ind w:left="114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Zakres częstotliwości min. 3.0 – 9.0 MHz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ind w:left="77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Kąt skanu wolumetrycznego min 85 stopni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ind w:left="125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Szerokość pola skanowania min.40mm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 xml:space="preserve">Głowica liniowa typu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hokey</w:t>
            </w:r>
            <w:proofErr w:type="spellEnd"/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435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ind w:left="114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Zakres częstotliwości min. 8 – 24 MHz +/- 1 MHz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ind w:left="11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Ilość elementów piezoelektrycznych min. 192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ind w:left="125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Szerokość pola skanowania max .30 mm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437"/>
        </w:trPr>
        <w:tc>
          <w:tcPr>
            <w:tcW w:w="852" w:type="dxa"/>
            <w:shd w:val="clear" w:color="auto" w:fill="CCCCCC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CCCCC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rPr>
                <w:rFonts w:ascii="Calibri" w:eastAsia="Calibri" w:hAnsi="Calibri" w:cs="Calibri"/>
                <w:b/>
                <w:bCs/>
                <w:sz w:val="19"/>
                <w:szCs w:val="19"/>
              </w:rPr>
            </w:pPr>
            <w:r>
              <w:rPr>
                <w:rFonts w:ascii="Calibri" w:eastAsia="Calibri" w:hAnsi="Calibri" w:cs="Calibri"/>
                <w:b/>
                <w:bCs/>
                <w:sz w:val="25"/>
                <w:szCs w:val="25"/>
              </w:rPr>
              <w:t>Oprogramowanie</w:t>
            </w:r>
          </w:p>
        </w:tc>
        <w:tc>
          <w:tcPr>
            <w:tcW w:w="1950" w:type="dxa"/>
            <w:shd w:val="clear" w:color="auto" w:fill="CCCCCC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2595" w:type="dxa"/>
            <w:shd w:val="clear" w:color="auto" w:fill="CCCCCC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31" w:lineRule="auto"/>
              <w:ind w:left="76" w:right="556" w:firstLine="1"/>
              <w:rPr>
                <w:rFonts w:ascii="Calibri" w:eastAsia="Calibri" w:hAnsi="Calibri" w:cs="Calibri"/>
                <w:sz w:val="19"/>
                <w:szCs w:val="19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Elastografia</w:t>
            </w:r>
            <w:proofErr w:type="spellEnd"/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 fali poprzecznej SWE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31" w:lineRule="auto"/>
              <w:ind w:left="75" w:right="520" w:firstLine="2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Oprogramowanie do ilościowego oznaczania stłuszczenia wątroby ułatwiające wczesne wykrywanie i monitorowanie min. NAFLD, NASH i ASH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ind w:left="119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Oprogramowanie do badań z użyciem środków kontrastowych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ind w:left="119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Oprogramowanie wspomagające badania tarczycy.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ind w:left="119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Oprogramowanie wspomagające badania piersi.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ind w:left="119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Oprogramowanie do automatycznych pomiarów </w:t>
            </w:r>
            <w:proofErr w:type="spellStart"/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Intima</w:t>
            </w:r>
            <w:proofErr w:type="spellEnd"/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 Media.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677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ind w:left="119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Obrazowanie panoramiczne na głowicach liniowych, </w:t>
            </w:r>
            <w:proofErr w:type="spellStart"/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convex</w:t>
            </w:r>
            <w:proofErr w:type="spellEnd"/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microconvex</w:t>
            </w:r>
            <w:proofErr w:type="spellEnd"/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  <w:shd w:val="clear" w:color="auto" w:fill="CCCCCC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CCCCC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ind w:left="76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Calibri" w:eastAsia="Calibri" w:hAnsi="Calibri" w:cs="Calibri"/>
                <w:b/>
                <w:bCs/>
                <w:sz w:val="25"/>
                <w:szCs w:val="25"/>
              </w:rPr>
              <w:t>Inne</w:t>
            </w:r>
          </w:p>
        </w:tc>
        <w:tc>
          <w:tcPr>
            <w:tcW w:w="1950" w:type="dxa"/>
            <w:shd w:val="clear" w:color="auto" w:fill="CCCCCC"/>
          </w:tcPr>
          <w:p w:rsidR="003F2099" w:rsidRDefault="003F2099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95" w:type="dxa"/>
            <w:shd w:val="clear" w:color="auto" w:fill="CCCCCC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437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vAlign w:val="center"/>
          </w:tcPr>
          <w:p w:rsidR="003F2099" w:rsidRDefault="00447DE6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Instrukcja obsługi urządzenia w języku polskim.</w:t>
            </w:r>
          </w:p>
        </w:tc>
        <w:tc>
          <w:tcPr>
            <w:tcW w:w="1950" w:type="dxa"/>
            <w:vAlign w:val="center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vAlign w:val="center"/>
          </w:tcPr>
          <w:p w:rsidR="003F2099" w:rsidRDefault="00447DE6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Okres obowiązywania gwarancji: min. 24 miesięcy</w:t>
            </w:r>
          </w:p>
        </w:tc>
        <w:tc>
          <w:tcPr>
            <w:tcW w:w="1950" w:type="dxa"/>
            <w:vAlign w:val="center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vAlign w:val="center"/>
          </w:tcPr>
          <w:p w:rsidR="003F2099" w:rsidRDefault="00447DE6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USG powinno być zapakowane w opakowanie wykonane z materiałów nadających się do recyklingu, zgodnie z obowiązującymi przepisami dotyczącymi gospodarki odpadami opakowaniowymi (o ile to możliwe). Preferowane są opakowania papierowe lub kartonowe, bez lamina</w:t>
            </w:r>
            <w:r>
              <w:rPr>
                <w:rFonts w:ascii="Calibri" w:eastAsia="Calibri" w:hAnsi="Calibri" w:cs="Calibri"/>
                <w:sz w:val="20"/>
                <w:szCs w:val="20"/>
              </w:rPr>
              <w:t>tów i elementów utrudniających recykling. </w:t>
            </w:r>
          </w:p>
        </w:tc>
        <w:tc>
          <w:tcPr>
            <w:tcW w:w="1950" w:type="dxa"/>
            <w:vAlign w:val="center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vAlign w:val="center"/>
          </w:tcPr>
          <w:p w:rsidR="003F2099" w:rsidRDefault="00447DE6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Szkolenie: min. 2 h dla min. 4 osób, co najmniej w zakresu obsługi oraz eksploatacji.</w:t>
            </w:r>
          </w:p>
        </w:tc>
        <w:tc>
          <w:tcPr>
            <w:tcW w:w="1950" w:type="dxa"/>
            <w:vAlign w:val="center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497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b/>
                <w:bCs/>
                <w:sz w:val="19"/>
                <w:szCs w:val="19"/>
              </w:rPr>
            </w:pPr>
            <w:r>
              <w:rPr>
                <w:rFonts w:ascii="Calibri" w:eastAsia="Calibri" w:hAnsi="Calibri" w:cs="Calibri"/>
                <w:b/>
                <w:bCs/>
                <w:sz w:val="19"/>
                <w:szCs w:val="19"/>
              </w:rPr>
              <w:t>Dostępność części zamiennych przez okres przewidzianego życia sprzętu, co najmniej przez 5 lat gwarancji od daty wygaśnięcia gwarancji 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b/>
                <w:bCs/>
                <w:sz w:val="19"/>
                <w:szCs w:val="19"/>
              </w:rPr>
            </w:pPr>
            <w:r>
              <w:rPr>
                <w:rFonts w:ascii="Calibri" w:eastAsia="Calibri" w:hAnsi="Calibri" w:cs="Calibri"/>
                <w:b/>
                <w:bCs/>
                <w:sz w:val="19"/>
                <w:szCs w:val="19"/>
              </w:rPr>
              <w:t xml:space="preserve">Automatyczne przejście  w tryb czuwania lub wyłączenia po określonym czasie bierności. 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3F2099">
        <w:trPr>
          <w:trHeight w:val="359"/>
        </w:trPr>
        <w:tc>
          <w:tcPr>
            <w:tcW w:w="852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35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3F2099" w:rsidRDefault="00447DE6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Dodatkowo ujęte w ofercie:</w:t>
            </w:r>
          </w:p>
          <w:p w:rsidR="003F2099" w:rsidRDefault="00447DE6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Zdalna diagnostyka i naprawy, bezpłatna w okresie min. 5 lat od daty instalacji, umożliwiająca między innymi:</w:t>
            </w:r>
          </w:p>
          <w:p w:rsidR="003F2099" w:rsidRDefault="00447DE6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• Zdalną diagnostykę i weryfikację usterek</w:t>
            </w:r>
          </w:p>
          <w:p w:rsidR="003F2099" w:rsidRDefault="00447DE6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• Naprawy oprogramowania i błędów konfiguracji</w:t>
            </w:r>
          </w:p>
          <w:p w:rsidR="003F2099" w:rsidRDefault="00447DE6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• Zmianę parametrów aplikacyj</w:t>
            </w:r>
            <w:r>
              <w:rPr>
                <w:rFonts w:ascii="Calibri" w:eastAsia="Calibri" w:hAnsi="Calibri" w:cs="Calibri"/>
                <w:sz w:val="20"/>
                <w:szCs w:val="20"/>
              </w:rPr>
              <w:t>nych, ustawień aparatu itd.</w:t>
            </w:r>
          </w:p>
          <w:p w:rsidR="003F2099" w:rsidRDefault="00447DE6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• Instalację aktualizacji oprogramowania i sterowników peryferii</w:t>
            </w:r>
          </w:p>
          <w:p w:rsidR="003F2099" w:rsidRDefault="00447DE6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b/>
                <w:bCs/>
                <w:color w:val="FF0000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• Aktywację opcji.</w:t>
            </w:r>
          </w:p>
        </w:tc>
        <w:tc>
          <w:tcPr>
            <w:tcW w:w="1950" w:type="dxa"/>
          </w:tcPr>
          <w:p w:rsidR="003F2099" w:rsidRDefault="00447DE6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3F2099" w:rsidRDefault="003F2099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</w:tbl>
    <w:p w:rsidR="003F2099" w:rsidRDefault="003F2099">
      <w:pPr>
        <w:widowControl w:val="0"/>
        <w:rPr>
          <w:rFonts w:ascii="Calibri" w:eastAsia="Calibri" w:hAnsi="Calibri" w:cs="Calibri"/>
          <w:i/>
          <w:iCs/>
          <w:u w:val="single"/>
        </w:rPr>
      </w:pPr>
    </w:p>
    <w:p w:rsidR="003F2099" w:rsidRDefault="003F2099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</w:p>
    <w:p w:rsidR="003F2099" w:rsidRDefault="003F2099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</w:p>
    <w:p w:rsidR="003F2099" w:rsidRDefault="003F2099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</w:p>
    <w:p w:rsidR="003F2099" w:rsidRDefault="003F2099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</w:p>
    <w:p w:rsidR="003F2099" w:rsidRDefault="003F2099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</w:p>
    <w:sectPr w:rsidR="003F2099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2240" w:h="15840"/>
      <w:pgMar w:top="1417" w:right="1303" w:bottom="1598" w:left="727" w:header="1133" w:footer="113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47DE6" w:rsidRDefault="00447DE6">
      <w:pPr>
        <w:spacing w:line="240" w:lineRule="auto"/>
      </w:pPr>
      <w:r>
        <w:separator/>
      </w:r>
    </w:p>
  </w:endnote>
  <w:endnote w:type="continuationSeparator" w:id="0">
    <w:p w:rsidR="00447DE6" w:rsidRDefault="00447DE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" w:fontKey="{D5C6C1DD-0B27-48A8-AB48-7811EBADD306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3228F078-3B1D-4B91-8CC2-8FB311321504}"/>
    <w:embedBold r:id="rId3" w:fontKey="{BB26802F-F994-4726-95E7-66DB928CD2A4}"/>
    <w:embedItalic r:id="rId4" w:fontKey="{0FFD7B36-196C-42EB-A71B-29A76299135F}"/>
    <w:embedBoldItalic r:id="rId5" w:fontKey="{C80F6E8E-1311-48D7-BE7C-5BF65EE57AFC}"/>
  </w:font>
  <w:font w:name="Noto Sans Symbols">
    <w:charset w:val="00"/>
    <w:family w:val="auto"/>
    <w:pitch w:val="default"/>
    <w:embedRegular r:id="rId6" w:fontKey="{0A4220B2-9F4C-496A-804C-CB5112F83BCD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2E219D4E-BADC-4DB2-A690-3A7643728C47}"/>
    <w:embedItalic r:id="rId8" w:fontKey="{129EE613-4B4E-4022-A0B1-F0E2EF9A4A8A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300FD" w:rsidRDefault="004300FD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F2099" w:rsidRDefault="003F2099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300FD" w:rsidRDefault="004300FD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47DE6" w:rsidRDefault="00447DE6">
      <w:pPr>
        <w:spacing w:line="240" w:lineRule="auto"/>
      </w:pPr>
      <w:r>
        <w:separator/>
      </w:r>
    </w:p>
  </w:footnote>
  <w:footnote w:type="continuationSeparator" w:id="0">
    <w:p w:rsidR="00447DE6" w:rsidRDefault="00447DE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300FD" w:rsidRDefault="004300FD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F2099" w:rsidRDefault="00447DE6">
    <w:r>
      <w:rPr>
        <w:noProof/>
      </w:rPr>
      <w:drawing>
        <wp:inline distT="114300" distB="114300" distL="114300" distR="114300">
          <wp:extent cx="6482842" cy="647700"/>
          <wp:effectExtent l="0" t="0" r="0" b="0"/>
          <wp:docPr id="1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482842" cy="6477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:rsidR="003F2099" w:rsidRDefault="00447DE6">
    <w:pPr>
      <w:jc w:val="right"/>
      <w:rPr>
        <w:i/>
        <w:iCs/>
        <w:color w:val="666666"/>
      </w:rPr>
    </w:pPr>
    <w:r>
      <w:rPr>
        <w:rFonts w:ascii="Cambria" w:eastAsia="Cambria" w:hAnsi="Cambria" w:cs="Cambria"/>
        <w:i/>
        <w:iCs/>
        <w:color w:val="666666"/>
        <w:sz w:val="16"/>
        <w:szCs w:val="16"/>
      </w:rPr>
      <w:t xml:space="preserve">Załącznik nr 1 do Zapytania ofertowego nr </w:t>
    </w:r>
    <w:r w:rsidR="004300FD">
      <w:rPr>
        <w:rFonts w:ascii="Cambria" w:eastAsia="Cambria" w:hAnsi="Cambria" w:cs="Cambria"/>
        <w:i/>
        <w:iCs/>
        <w:color w:val="666666"/>
        <w:sz w:val="16"/>
        <w:szCs w:val="16"/>
      </w:rPr>
      <w:t>2/2025/FEMA</w:t>
    </w:r>
    <w:r>
      <w:rPr>
        <w:rFonts w:ascii="Cambria" w:eastAsia="Cambria" w:hAnsi="Cambria" w:cs="Cambria"/>
        <w:i/>
        <w:iCs/>
        <w:color w:val="666666"/>
        <w:sz w:val="16"/>
        <w:szCs w:val="16"/>
      </w:rPr>
      <w:t xml:space="preserve">   </w:t>
    </w:r>
    <w:bookmarkStart w:id="0" w:name="_GoBack"/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300FD" w:rsidRDefault="004300FD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F2099"/>
    <w:rsid w:val="003F2099"/>
    <w:rsid w:val="004300FD"/>
    <w:rsid w:val="00447D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2C24544C-EA79-4736-830A-C692604FDF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bCs/>
      <w:sz w:val="72"/>
      <w:szCs w:val="72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paragraph" w:styleId="Nagwek">
    <w:name w:val="header"/>
    <w:basedOn w:val="Normalny"/>
    <w:link w:val="NagwekZnak"/>
    <w:uiPriority w:val="99"/>
    <w:unhideWhenUsed/>
    <w:rsid w:val="004300FD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300FD"/>
  </w:style>
  <w:style w:type="paragraph" w:styleId="Stopka">
    <w:name w:val="footer"/>
    <w:basedOn w:val="Normalny"/>
    <w:link w:val="StopkaZnak"/>
    <w:uiPriority w:val="99"/>
    <w:unhideWhenUsed/>
    <w:rsid w:val="004300FD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300F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930</Words>
  <Characters>5582</Characters>
  <Application>Microsoft Office Word</Application>
  <DocSecurity>0</DocSecurity>
  <Lines>46</Lines>
  <Paragraphs>12</Paragraphs>
  <ScaleCrop>false</ScaleCrop>
  <Company/>
  <LinksUpToDate>false</LinksUpToDate>
  <CharactersWithSpaces>6500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HP</cp:lastModifiedBy>
  <cp:revision>2</cp:revision>
  <dcterms:created xsi:type="dcterms:W3CDTF">2025-12-08T14:56:00Z</dcterms:created>
  <dcterms:modified xsi:type="dcterms:W3CDTF">2025-12-08T14:57:00Z</dcterms:modified>
</cp:coreProperties>
</file>